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40" w:rsidRPr="00261136" w:rsidRDefault="002E5040" w:rsidP="002E5040">
      <w:pPr>
        <w:jc w:val="both"/>
        <w:rPr>
          <w:rFonts w:ascii="Calibri" w:hAnsi="Calibri" w:cs="Calibri"/>
          <w:b/>
          <w:szCs w:val="24"/>
        </w:rPr>
      </w:pPr>
      <w:r w:rsidRPr="00261136">
        <w:rPr>
          <w:rFonts w:ascii="Calibri" w:hAnsi="Calibri" w:cs="Calibri"/>
          <w:b/>
          <w:szCs w:val="24"/>
        </w:rPr>
        <w:t>Tisztelt Képviselő-testület!</w:t>
      </w:r>
    </w:p>
    <w:p w:rsidR="002E5040" w:rsidRDefault="002E5040" w:rsidP="002E5040">
      <w:pPr>
        <w:jc w:val="both"/>
        <w:rPr>
          <w:rFonts w:ascii="Calibri" w:hAnsi="Calibri" w:cs="Calibri"/>
          <w:szCs w:val="24"/>
        </w:rPr>
      </w:pPr>
    </w:p>
    <w:p w:rsidR="002E5040" w:rsidRPr="00FF39ED" w:rsidRDefault="002E5040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szCs w:val="24"/>
        </w:rPr>
        <w:t xml:space="preserve">Mint az Önök előtt is ismert </w:t>
      </w:r>
      <w:r w:rsidRPr="00FF39ED">
        <w:rPr>
          <w:rFonts w:ascii="Calibri" w:hAnsi="Calibri" w:cs="Calibri"/>
          <w:szCs w:val="24"/>
        </w:rPr>
        <w:t xml:space="preserve">Egyek Nagyközség Önkormányzata pályázatot nyújtott be </w:t>
      </w:r>
      <w:r w:rsidRPr="00FF39ED">
        <w:rPr>
          <w:rFonts w:ascii="Calibri" w:hAnsi="Calibri" w:cs="Calibri"/>
        </w:rPr>
        <w:t xml:space="preserve">„ </w:t>
      </w:r>
      <w:proofErr w:type="gramStart"/>
      <w:r w:rsidRPr="00FF39ED">
        <w:rPr>
          <w:rFonts w:ascii="Calibri" w:hAnsi="Calibri" w:cs="Calibri"/>
        </w:rPr>
        <w:t>A</w:t>
      </w:r>
      <w:proofErr w:type="gramEnd"/>
      <w:r w:rsidRPr="00FF39ED">
        <w:rPr>
          <w:rFonts w:ascii="Calibri" w:hAnsi="Calibri" w:cs="Calibri"/>
        </w:rPr>
        <w:t xml:space="preserve"> foglalkoztatás és az életminőség javítása családbarát, munkába állást segítő intézmények, közszolgáltatások fejlesztésével” című, TOP-1.4-15 kódszámú pályázati konstrukció keretében  bölcsőde kialakítására.</w:t>
      </w:r>
    </w:p>
    <w:p w:rsidR="002E5040" w:rsidRPr="00FF39ED" w:rsidRDefault="002E5040" w:rsidP="002E5040">
      <w:pPr>
        <w:ind w:left="1416"/>
        <w:jc w:val="both"/>
        <w:rPr>
          <w:rFonts w:ascii="Calibri" w:hAnsi="Calibri" w:cs="Calibri"/>
        </w:rPr>
      </w:pPr>
    </w:p>
    <w:p w:rsidR="002E5040" w:rsidRPr="00FF39ED" w:rsidRDefault="002E5040" w:rsidP="002E5040">
      <w:pPr>
        <w:jc w:val="both"/>
        <w:rPr>
          <w:rFonts w:ascii="Calibri" w:hAnsi="Calibri" w:cs="Calibri"/>
        </w:rPr>
      </w:pPr>
      <w:r w:rsidRPr="00FF39ED">
        <w:rPr>
          <w:rFonts w:ascii="Calibri" w:hAnsi="Calibri" w:cs="Calibri"/>
        </w:rPr>
        <w:t>A pályázat benyújtásakor nyilatkozott, hogy nyertes pályázat esetén a bölcsőde fenntartási jogát a Magyar Katolikus Egyház Debrecen- Nyíregyházi Egyházmegye –továbbiakban Egyházmegye (4024 Debrecen, Varga u. 4.) részére kívánja átadni.</w:t>
      </w:r>
    </w:p>
    <w:p w:rsidR="002E5040" w:rsidRPr="00FF39ED" w:rsidRDefault="002E5040" w:rsidP="002E5040">
      <w:pPr>
        <w:jc w:val="both"/>
        <w:rPr>
          <w:rFonts w:ascii="Calibri" w:hAnsi="Calibri" w:cs="Calibri"/>
        </w:rPr>
      </w:pPr>
    </w:p>
    <w:p w:rsidR="002E5040" w:rsidRDefault="002E5040" w:rsidP="002E5040">
      <w:pPr>
        <w:jc w:val="both"/>
        <w:rPr>
          <w:rFonts w:ascii="Calibri" w:hAnsi="Calibri" w:cs="Calibri"/>
        </w:rPr>
      </w:pPr>
      <w:r w:rsidRPr="00FF39ED">
        <w:rPr>
          <w:rFonts w:ascii="Calibri" w:hAnsi="Calibri" w:cs="Calibri"/>
        </w:rPr>
        <w:t xml:space="preserve">Ezen szándékát erősítette meg a 2019.október 31-i Képviselő-testületi </w:t>
      </w:r>
      <w:proofErr w:type="gramStart"/>
      <w:r w:rsidRPr="00FF39ED">
        <w:rPr>
          <w:rFonts w:ascii="Calibri" w:hAnsi="Calibri" w:cs="Calibri"/>
        </w:rPr>
        <w:t>ülésen</w:t>
      </w:r>
      <w:proofErr w:type="gramEnd"/>
      <w:r w:rsidRPr="00FF39ED">
        <w:rPr>
          <w:rFonts w:ascii="Calibri" w:hAnsi="Calibri" w:cs="Calibri"/>
        </w:rPr>
        <w:t xml:space="preserve"> amikor is döntést hozott arról, hogy amennyiben jogi és időbeli akadálya van annak ,hogy kezdetektől az Egyházmegye működtesse a bölcsődét úgy  a lehető legrövidebb önkormányzati működtetés után kerüljön az Egyházmegye fenntartásába a bölcsőde.</w:t>
      </w:r>
    </w:p>
    <w:p w:rsidR="002E5040" w:rsidRDefault="002E5040" w:rsidP="002E5040">
      <w:pPr>
        <w:jc w:val="both"/>
        <w:rPr>
          <w:rFonts w:ascii="Calibri" w:hAnsi="Calibri" w:cs="Calibri"/>
        </w:rPr>
      </w:pPr>
    </w:p>
    <w:p w:rsidR="002E5040" w:rsidRDefault="002E5040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fentiek megvalósítása érdekében szakmai segítségnyújtást kértem a Hajdú-Bihar Megyei Kormányhivataltól, melyre az előterjesztéshez csatolt válasz érkezett.</w:t>
      </w:r>
    </w:p>
    <w:p w:rsidR="002E5040" w:rsidRDefault="002E5040" w:rsidP="002E5040">
      <w:pPr>
        <w:jc w:val="both"/>
        <w:rPr>
          <w:rFonts w:ascii="Calibri" w:hAnsi="Calibri" w:cs="Calibri"/>
        </w:rPr>
      </w:pPr>
    </w:p>
    <w:p w:rsidR="00C75228" w:rsidRPr="00FF39ED" w:rsidRDefault="002E5040" w:rsidP="00C7522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kérelmemben felvázolt megoldáso</w:t>
      </w:r>
      <w:r w:rsidR="007668B6">
        <w:rPr>
          <w:rFonts w:ascii="Calibri" w:hAnsi="Calibri" w:cs="Calibri"/>
        </w:rPr>
        <w:t xml:space="preserve">kat nem erősítette meg de nem is </w:t>
      </w:r>
      <w:r>
        <w:rPr>
          <w:rFonts w:ascii="Calibri" w:hAnsi="Calibri" w:cs="Calibri"/>
        </w:rPr>
        <w:t>kifogásolta a ko</w:t>
      </w:r>
      <w:r w:rsidR="007668B6">
        <w:rPr>
          <w:rFonts w:ascii="Calibri" w:hAnsi="Calibri" w:cs="Calibri"/>
        </w:rPr>
        <w:t>rmányhivatal, ebből eredően egy</w:t>
      </w:r>
      <w:r>
        <w:rPr>
          <w:rFonts w:ascii="Calibri" w:hAnsi="Calibri" w:cs="Calibri"/>
        </w:rPr>
        <w:t>s</w:t>
      </w:r>
      <w:r w:rsidR="007668B6">
        <w:rPr>
          <w:rFonts w:ascii="Calibri" w:hAnsi="Calibri" w:cs="Calibri"/>
        </w:rPr>
        <w:t>z</w:t>
      </w:r>
      <w:r>
        <w:rPr>
          <w:rFonts w:ascii="Calibri" w:hAnsi="Calibri" w:cs="Calibri"/>
        </w:rPr>
        <w:t>e</w:t>
      </w:r>
      <w:r w:rsidR="007668B6">
        <w:rPr>
          <w:rFonts w:ascii="Calibri" w:hAnsi="Calibri" w:cs="Calibri"/>
        </w:rPr>
        <w:t>r</w:t>
      </w:r>
      <w:r>
        <w:rPr>
          <w:rFonts w:ascii="Calibri" w:hAnsi="Calibri" w:cs="Calibri"/>
        </w:rPr>
        <w:t>űbb eljárás lehet a II.</w:t>
      </w:r>
      <w:r w:rsidR="0027194A">
        <w:rPr>
          <w:rFonts w:ascii="Calibri" w:hAnsi="Calibri" w:cs="Calibri"/>
        </w:rPr>
        <w:t xml:space="preserve"> </w:t>
      </w:r>
      <w:r w:rsidR="00C75228">
        <w:rPr>
          <w:rFonts w:ascii="Calibri" w:hAnsi="Calibri" w:cs="Calibri"/>
        </w:rPr>
        <w:t xml:space="preserve">pontban foglaltak megvalósítása:a </w:t>
      </w:r>
      <w:r w:rsidR="00C75228" w:rsidRPr="00FF39ED">
        <w:rPr>
          <w:rFonts w:ascii="Calibri" w:hAnsi="Calibri" w:cs="Calibri"/>
        </w:rPr>
        <w:t xml:space="preserve"> pályázatból megvalósított épületet a használatba vételi engedélyt követően ingatlanhasználati megállapodással átadja</w:t>
      </w:r>
      <w:r w:rsidR="00C75228">
        <w:rPr>
          <w:rFonts w:ascii="Calibri" w:hAnsi="Calibri" w:cs="Calibri"/>
        </w:rPr>
        <w:t xml:space="preserve"> az önkormányzat </w:t>
      </w:r>
      <w:r w:rsidR="00C75228" w:rsidRPr="00FF39ED">
        <w:rPr>
          <w:rFonts w:ascii="Calibri" w:hAnsi="Calibri" w:cs="Calibri"/>
        </w:rPr>
        <w:t xml:space="preserve"> az Egyházmegye részére azzal </w:t>
      </w:r>
      <w:proofErr w:type="gramStart"/>
      <w:r w:rsidR="00C75228" w:rsidRPr="00FF39ED">
        <w:rPr>
          <w:rFonts w:ascii="Calibri" w:hAnsi="Calibri" w:cs="Calibri"/>
        </w:rPr>
        <w:t>a</w:t>
      </w:r>
      <w:proofErr w:type="gramEnd"/>
      <w:r w:rsidR="00C75228" w:rsidRPr="00FF39ED">
        <w:rPr>
          <w:rFonts w:ascii="Calibri" w:hAnsi="Calibri" w:cs="Calibri"/>
        </w:rPr>
        <w:t xml:space="preserve"> feltétellel, hogy azt </w:t>
      </w:r>
      <w:r w:rsidR="00C75228">
        <w:rPr>
          <w:rFonts w:ascii="Calibri" w:hAnsi="Calibri" w:cs="Calibri"/>
        </w:rPr>
        <w:t xml:space="preserve">kizárólag </w:t>
      </w:r>
      <w:r w:rsidR="00C75228" w:rsidRPr="00FF39ED">
        <w:rPr>
          <w:rFonts w:ascii="Calibri" w:hAnsi="Calibri" w:cs="Calibri"/>
        </w:rPr>
        <w:t>bölcsődei feladatok ellátásra használhatja. Ebben az esetben az Egyházmegyének kell a szükséges eljárásokat lebonyolítani, a működési engedélyt beszerezni a működtetés megkezdéséhez.</w:t>
      </w:r>
    </w:p>
    <w:p w:rsidR="002E5040" w:rsidRDefault="002E5040" w:rsidP="002E5040">
      <w:pPr>
        <w:jc w:val="both"/>
        <w:rPr>
          <w:rFonts w:ascii="Calibri" w:hAnsi="Calibri" w:cs="Calibri"/>
        </w:rPr>
      </w:pPr>
    </w:p>
    <w:p w:rsidR="002E5040" w:rsidRDefault="007668B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Ehhez elő kell kés</w:t>
      </w:r>
      <w:r w:rsidR="002E5040">
        <w:rPr>
          <w:rFonts w:ascii="Calibri" w:hAnsi="Calibri" w:cs="Calibri"/>
        </w:rPr>
        <w:t>z</w:t>
      </w:r>
      <w:r>
        <w:rPr>
          <w:rFonts w:ascii="Calibri" w:hAnsi="Calibri" w:cs="Calibri"/>
        </w:rPr>
        <w:t>íteni egy ingatlan</w:t>
      </w:r>
      <w:r w:rsidR="002E5040">
        <w:rPr>
          <w:rFonts w:ascii="Calibri" w:hAnsi="Calibri" w:cs="Calibri"/>
        </w:rPr>
        <w:t>használati megállapodást valamint egyeztetni szüks</w:t>
      </w:r>
      <w:r>
        <w:rPr>
          <w:rFonts w:ascii="Calibri" w:hAnsi="Calibri" w:cs="Calibri"/>
        </w:rPr>
        <w:t>éges a jövőbeni fenntartóval</w:t>
      </w:r>
      <w:r w:rsidR="002E5040">
        <w:rPr>
          <w:rFonts w:ascii="Calibri" w:hAnsi="Calibri" w:cs="Calibri"/>
        </w:rPr>
        <w:t xml:space="preserve"> annak érdekében</w:t>
      </w:r>
      <w:r>
        <w:rPr>
          <w:rFonts w:ascii="Calibri" w:hAnsi="Calibri" w:cs="Calibri"/>
        </w:rPr>
        <w:t>,</w:t>
      </w:r>
      <w:r w:rsidR="002E5040">
        <w:rPr>
          <w:rFonts w:ascii="Calibri" w:hAnsi="Calibri" w:cs="Calibri"/>
        </w:rPr>
        <w:t xml:space="preserve"> hogy milyen formában látná el a feladatot.</w:t>
      </w:r>
    </w:p>
    <w:p w:rsidR="007668B6" w:rsidRDefault="007668B6" w:rsidP="002E5040">
      <w:pPr>
        <w:jc w:val="both"/>
        <w:rPr>
          <w:rFonts w:ascii="Calibri" w:hAnsi="Calibri" w:cs="Calibri"/>
        </w:rPr>
      </w:pPr>
    </w:p>
    <w:p w:rsidR="00C75228" w:rsidRDefault="007668B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Amennyiben a jelenlegi köznevelési intézményéhez </w:t>
      </w:r>
      <w:proofErr w:type="gramStart"/>
      <w:r>
        <w:rPr>
          <w:rFonts w:ascii="Calibri" w:hAnsi="Calibri" w:cs="Calibri"/>
        </w:rPr>
        <w:t>csatolja</w:t>
      </w:r>
      <w:proofErr w:type="gramEnd"/>
      <w:r>
        <w:rPr>
          <w:rFonts w:ascii="Calibri" w:hAnsi="Calibri" w:cs="Calibri"/>
        </w:rPr>
        <w:t xml:space="preserve"> úgy átszervezési eljárást kell lebonyolítania melyre nézve kötött határidők és eljárásrend vonatkozik</w:t>
      </w:r>
      <w:r w:rsidR="0027194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amennyiben önállóan kívánja működtetni úgy </w:t>
      </w:r>
      <w:r w:rsidR="00EF2033">
        <w:rPr>
          <w:rFonts w:ascii="Calibri" w:hAnsi="Calibri" w:cs="Calibri"/>
        </w:rPr>
        <w:t xml:space="preserve">önálló </w:t>
      </w:r>
      <w:r>
        <w:rPr>
          <w:rFonts w:ascii="Calibri" w:hAnsi="Calibri" w:cs="Calibri"/>
        </w:rPr>
        <w:t xml:space="preserve">intézményként </w:t>
      </w:r>
      <w:r w:rsidR="00EF2033">
        <w:rPr>
          <w:rFonts w:ascii="Calibri" w:hAnsi="Calibri" w:cs="Calibri"/>
        </w:rPr>
        <w:t xml:space="preserve">is </w:t>
      </w:r>
      <w:r>
        <w:rPr>
          <w:rFonts w:ascii="Calibri" w:hAnsi="Calibri" w:cs="Calibri"/>
        </w:rPr>
        <w:t xml:space="preserve">működhet. Mindkét esetben a tevékenység megkezdése </w:t>
      </w:r>
      <w:r w:rsidR="00261136">
        <w:rPr>
          <w:rFonts w:ascii="Calibri" w:hAnsi="Calibri" w:cs="Calibri"/>
        </w:rPr>
        <w:t>e</w:t>
      </w:r>
      <w:r>
        <w:rPr>
          <w:rFonts w:ascii="Calibri" w:hAnsi="Calibri" w:cs="Calibri"/>
        </w:rPr>
        <w:t>lőtt műkö</w:t>
      </w:r>
      <w:r w:rsidR="00261136">
        <w:rPr>
          <w:rFonts w:ascii="Calibri" w:hAnsi="Calibri" w:cs="Calibri"/>
        </w:rPr>
        <w:t>dési engedélyt kell beszereznie,</w:t>
      </w:r>
      <w:r w:rsidR="00E432EB">
        <w:rPr>
          <w:rFonts w:ascii="Calibri" w:hAnsi="Calibri" w:cs="Calibri"/>
        </w:rPr>
        <w:t xml:space="preserve"> melyhez meg kell felelni a személyi, tárgyi feltételeknek és el kell készíteni a megfelelő szakmai dokumentumokat</w:t>
      </w:r>
      <w:r w:rsidR="00261136">
        <w:rPr>
          <w:rFonts w:ascii="Calibri" w:hAnsi="Calibri" w:cs="Calibri"/>
        </w:rPr>
        <w:t>.</w:t>
      </w:r>
    </w:p>
    <w:p w:rsidR="00C75228" w:rsidRDefault="00C75228" w:rsidP="002E5040">
      <w:pPr>
        <w:jc w:val="both"/>
        <w:rPr>
          <w:rFonts w:ascii="Calibri" w:hAnsi="Calibri" w:cs="Calibri"/>
        </w:rPr>
      </w:pPr>
    </w:p>
    <w:p w:rsidR="00C75228" w:rsidRDefault="00C75228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feladat ellátására ellátási szerződést kell kötni a jövőbeni fenntartóval.</w:t>
      </w:r>
    </w:p>
    <w:p w:rsidR="00C75228" w:rsidRPr="00C75228" w:rsidRDefault="00C75228" w:rsidP="002E5040">
      <w:pPr>
        <w:jc w:val="both"/>
        <w:rPr>
          <w:rFonts w:asciiTheme="minorHAnsi" w:hAnsiTheme="minorHAnsi" w:cstheme="minorHAnsi"/>
          <w:color w:val="auto"/>
          <w:szCs w:val="24"/>
          <w:shd w:val="clear" w:color="auto" w:fill="FFFFFF"/>
        </w:rPr>
      </w:pPr>
    </w:p>
    <w:p w:rsidR="00C75228" w:rsidRDefault="00C75228" w:rsidP="002E5040">
      <w:pPr>
        <w:jc w:val="both"/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</w:pPr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A Gyvt.97.(2) bekezdése </w:t>
      </w:r>
      <w:proofErr w:type="gramStart"/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>alapján :</w:t>
      </w:r>
      <w:proofErr w:type="gramEnd"/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> </w:t>
      </w:r>
      <w:r w:rsidRPr="00C75228"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 xml:space="preserve">Ha az ellátási szerződés alapján a feladat ellátásában vallási vagy világnézeti elkötelezettségű nem állami szerv működik közre, a megállapodás megkötése nem mentesíti a települési önkormányzatot, valamint az állami szervet a </w:t>
      </w:r>
      <w:proofErr w:type="spellStart"/>
      <w:r w:rsidRPr="00C75228"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>feladatellátási</w:t>
      </w:r>
      <w:proofErr w:type="spellEnd"/>
      <w:r w:rsidRPr="00C75228"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 xml:space="preserve"> kötelezettség alól azon gyermek tekintetében, akinek szülője nem kívánja a nem állami szerv szolgáltatását igénybe venni.</w:t>
      </w:r>
      <w:r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 xml:space="preserve"> </w:t>
      </w:r>
    </w:p>
    <w:p w:rsidR="00C75228" w:rsidRDefault="00C75228" w:rsidP="002E5040">
      <w:pPr>
        <w:jc w:val="both"/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</w:pPr>
    </w:p>
    <w:p w:rsidR="00C75228" w:rsidRPr="00C75228" w:rsidRDefault="00C75228" w:rsidP="002E5040">
      <w:pPr>
        <w:jc w:val="both"/>
        <w:rPr>
          <w:rFonts w:asciiTheme="minorHAnsi" w:hAnsiTheme="minorHAnsi" w:cstheme="minorHAnsi"/>
          <w:color w:val="auto"/>
          <w:szCs w:val="24"/>
          <w:shd w:val="clear" w:color="auto" w:fill="FFFFFF"/>
        </w:rPr>
      </w:pPr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Amennyiben az ellátási szerződés megköttetik </w:t>
      </w:r>
      <w:proofErr w:type="gramStart"/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>ezen</w:t>
      </w:r>
      <w:proofErr w:type="gramEnd"/>
      <w:r w:rsidRPr="00C75228">
        <w:rPr>
          <w:rFonts w:asciiTheme="minorHAnsi" w:hAnsiTheme="minorHAnsi" w:cstheme="minorHAnsi"/>
          <w:color w:val="auto"/>
          <w:szCs w:val="24"/>
          <w:shd w:val="clear" w:color="auto" w:fill="FFFFFF"/>
        </w:rPr>
        <w:t xml:space="preserve"> problémát kezelni szükséges.</w:t>
      </w:r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F96AF1" w:rsidRPr="00F96AF1" w:rsidRDefault="00F96AF1" w:rsidP="002E5040">
      <w:pPr>
        <w:jc w:val="both"/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</w:pPr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lastRenderedPageBreak/>
        <w:t>A Gyvt. 145/</w:t>
      </w:r>
      <w:proofErr w:type="gramStart"/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A</w:t>
      </w:r>
      <w:proofErr w:type="gramEnd"/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 §</w:t>
      </w:r>
      <w:proofErr w:type="spellStart"/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-nak</w:t>
      </w:r>
      <w:proofErr w:type="spellEnd"/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 2020.</w:t>
      </w:r>
      <w:r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 </w:t>
      </w:r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január </w:t>
      </w:r>
      <w:r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1-i módosítása révén megszű</w:t>
      </w:r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nt az önkormányzat azon kötelezettsége, hogy amennyiben egyházi fenntartásba adja át a</w:t>
      </w:r>
      <w:r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 fela</w:t>
      </w:r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datot,</w:t>
      </w:r>
      <w:r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 xml:space="preserve"> </w:t>
      </w:r>
      <w:r w:rsidRPr="00F96AF1">
        <w:rPr>
          <w:rFonts w:asciiTheme="minorHAnsi" w:hAnsiTheme="minorHAnsi" w:cstheme="minorHAnsi"/>
          <w:bCs/>
          <w:color w:val="auto"/>
          <w:szCs w:val="24"/>
          <w:shd w:val="clear" w:color="auto" w:fill="FFFFFF"/>
        </w:rPr>
        <w:t>úgy az egyházi kiegészítő normatívát meg kellett fizetnie a központi költségvetésnek 5 éven keresztül.</w:t>
      </w:r>
    </w:p>
    <w:p w:rsidR="00F96AF1" w:rsidRDefault="00F96AF1" w:rsidP="002E5040">
      <w:pPr>
        <w:jc w:val="both"/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</w:pPr>
    </w:p>
    <w:p w:rsidR="00F96AF1" w:rsidRPr="00F96AF1" w:rsidRDefault="00F96AF1" w:rsidP="002E5040">
      <w:pPr>
        <w:jc w:val="both"/>
        <w:rPr>
          <w:rFonts w:asciiTheme="minorHAnsi" w:hAnsiTheme="minorHAnsi" w:cstheme="minorHAnsi"/>
          <w:i/>
          <w:color w:val="auto"/>
          <w:szCs w:val="24"/>
        </w:rPr>
      </w:pPr>
      <w:proofErr w:type="spellStart"/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>Gyvt</w:t>
      </w:r>
      <w:proofErr w:type="spellEnd"/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 xml:space="preserve"> </w:t>
      </w:r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>145/</w:t>
      </w:r>
      <w:proofErr w:type="gramStart"/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>A</w:t>
      </w:r>
      <w:proofErr w:type="gramEnd"/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>. §</w:t>
      </w:r>
      <w:hyperlink r:id="rId5" w:anchor="lbj1222id8659" w:tooltip="" w:history="1">
        <w:r>
          <w:rPr>
            <w:rStyle w:val="Hiperhivatkozs"/>
            <w:rFonts w:asciiTheme="minorHAnsi" w:hAnsiTheme="minorHAnsi" w:cstheme="minorHAnsi"/>
            <w:b/>
            <w:bCs/>
            <w:color w:val="auto"/>
            <w:szCs w:val="24"/>
            <w:u w:val="none"/>
            <w:vertAlign w:val="superscript"/>
          </w:rPr>
          <w:t> </w:t>
        </w:r>
        <w:r w:rsidRPr="00F96AF1">
          <w:rPr>
            <w:rStyle w:val="Hiperhivatkozs"/>
            <w:rFonts w:asciiTheme="minorHAnsi" w:hAnsiTheme="minorHAnsi" w:cstheme="minorHAnsi"/>
            <w:b/>
            <w:bCs/>
            <w:color w:val="auto"/>
            <w:szCs w:val="24"/>
            <w:u w:val="none"/>
            <w:vertAlign w:val="superscript"/>
          </w:rPr>
          <w:t> </w:t>
        </w:r>
      </w:hyperlink>
      <w:r w:rsidRPr="00F96AF1">
        <w:rPr>
          <w:rFonts w:asciiTheme="minorHAnsi" w:hAnsiTheme="minorHAnsi" w:cstheme="minorHAnsi"/>
          <w:b/>
          <w:bCs/>
          <w:color w:val="auto"/>
          <w:szCs w:val="24"/>
          <w:shd w:val="clear" w:color="auto" w:fill="FFFFFF"/>
        </w:rPr>
        <w:t> </w:t>
      </w:r>
      <w:r w:rsidRPr="00F96AF1">
        <w:rPr>
          <w:rFonts w:asciiTheme="minorHAnsi" w:hAnsiTheme="minorHAnsi" w:cstheme="minorHAnsi"/>
          <w:color w:val="auto"/>
          <w:szCs w:val="24"/>
          <w:shd w:val="clear" w:color="auto" w:fill="FFFFFF"/>
        </w:rPr>
        <w:t>(1)</w:t>
      </w:r>
      <w:hyperlink r:id="rId6" w:anchor="lbj1223id8659" w:tooltip="" w:history="1">
        <w:r>
          <w:rPr>
            <w:rStyle w:val="Hiperhivatkozs"/>
            <w:rFonts w:asciiTheme="minorHAnsi" w:hAnsiTheme="minorHAnsi" w:cstheme="minorHAnsi"/>
            <w:b/>
            <w:bCs/>
            <w:color w:val="auto"/>
            <w:szCs w:val="24"/>
            <w:u w:val="none"/>
            <w:shd w:val="clear" w:color="auto" w:fill="FFFFFF"/>
            <w:vertAlign w:val="superscript"/>
          </w:rPr>
          <w:t> </w:t>
        </w:r>
        <w:r w:rsidRPr="00F96AF1">
          <w:rPr>
            <w:rStyle w:val="Hiperhivatkozs"/>
            <w:rFonts w:asciiTheme="minorHAnsi" w:hAnsiTheme="minorHAnsi" w:cstheme="minorHAnsi"/>
            <w:b/>
            <w:bCs/>
            <w:color w:val="auto"/>
            <w:szCs w:val="24"/>
            <w:u w:val="none"/>
            <w:shd w:val="clear" w:color="auto" w:fill="FFFFFF"/>
            <w:vertAlign w:val="superscript"/>
          </w:rPr>
          <w:t> </w:t>
        </w:r>
      </w:hyperlink>
      <w:r w:rsidRPr="00F96AF1">
        <w:rPr>
          <w:rFonts w:asciiTheme="minorHAnsi" w:hAnsiTheme="minorHAnsi" w:cstheme="minorHAnsi"/>
          <w:color w:val="auto"/>
          <w:szCs w:val="24"/>
          <w:shd w:val="clear" w:color="auto" w:fill="FFFFFF"/>
        </w:rPr>
        <w:t> </w:t>
      </w:r>
      <w:r w:rsidRPr="00F96AF1"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 xml:space="preserve">Ha a települési önkormányzat vagy a társulás - </w:t>
      </w:r>
      <w:r w:rsidRPr="00F96AF1">
        <w:rPr>
          <w:rFonts w:asciiTheme="minorHAnsi" w:hAnsiTheme="minorHAnsi" w:cstheme="minorHAnsi"/>
          <w:b/>
          <w:i/>
          <w:color w:val="auto"/>
          <w:szCs w:val="24"/>
          <w:shd w:val="clear" w:color="auto" w:fill="FFFFFF"/>
        </w:rPr>
        <w:t>a gyermekek napközbeni ellátása kivételével -</w:t>
      </w:r>
      <w:r w:rsidRPr="00F96AF1">
        <w:rPr>
          <w:rFonts w:asciiTheme="minorHAnsi" w:hAnsiTheme="minorHAnsi" w:cstheme="minorHAnsi"/>
          <w:i/>
          <w:color w:val="auto"/>
          <w:szCs w:val="24"/>
          <w:shd w:val="clear" w:color="auto" w:fill="FFFFFF"/>
        </w:rPr>
        <w:t xml:space="preserve"> a fenntartásában működő szolgáltatót, intézményt egyházi fenntartó fenntartásába adja át, az egyházi kiegészítő támogatást a települési önkormányzat, illetve a társulás köteles a központi költségvetésnek öt éven keresztül folyamatosan, a nettó finanszírozás keretében megtéríteni.</w:t>
      </w:r>
    </w:p>
    <w:p w:rsidR="00F96AF1" w:rsidRDefault="00F96AF1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 további egyeztetések érdekében kérem a </w:t>
      </w:r>
      <w:r w:rsidR="0027194A">
        <w:rPr>
          <w:rFonts w:ascii="Calibri" w:hAnsi="Calibri" w:cs="Calibri"/>
        </w:rPr>
        <w:t>fen</w:t>
      </w:r>
      <w:r>
        <w:rPr>
          <w:rFonts w:ascii="Calibri" w:hAnsi="Calibri" w:cs="Calibri"/>
        </w:rPr>
        <w:t>t</w:t>
      </w:r>
      <w:r w:rsidR="0027194A">
        <w:rPr>
          <w:rFonts w:ascii="Calibri" w:hAnsi="Calibri" w:cs="Calibri"/>
        </w:rPr>
        <w:t>i</w:t>
      </w:r>
      <w:r>
        <w:rPr>
          <w:rFonts w:ascii="Calibri" w:hAnsi="Calibri" w:cs="Calibri"/>
        </w:rPr>
        <w:t>ek megvitatását és a döntéshozatalt!</w:t>
      </w:r>
    </w:p>
    <w:p w:rsidR="003F7224" w:rsidRDefault="003F7224" w:rsidP="002E5040">
      <w:pPr>
        <w:jc w:val="both"/>
        <w:rPr>
          <w:rFonts w:ascii="Calibri" w:hAnsi="Calibri" w:cs="Calibri"/>
        </w:rPr>
      </w:pPr>
    </w:p>
    <w:p w:rsidR="003F7224" w:rsidRDefault="003F7224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Egyek, 2020. 01. 23.</w:t>
      </w:r>
    </w:p>
    <w:p w:rsidR="003F7224" w:rsidRDefault="003F7224" w:rsidP="002E5040">
      <w:pPr>
        <w:jc w:val="both"/>
        <w:rPr>
          <w:rFonts w:ascii="Calibri" w:hAnsi="Calibri" w:cs="Calibri"/>
        </w:rPr>
      </w:pPr>
    </w:p>
    <w:p w:rsidR="003F7224" w:rsidRDefault="003F7224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Csepreginé Kocsis Nóra</w:t>
      </w:r>
    </w:p>
    <w:p w:rsidR="003F7224" w:rsidRDefault="003F7224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jegyző</w:t>
      </w:r>
      <w:bookmarkStart w:id="0" w:name="_GoBack"/>
      <w:bookmarkEnd w:id="0"/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261136" w:rsidRPr="00261136" w:rsidRDefault="00261136" w:rsidP="002E5040">
      <w:pPr>
        <w:jc w:val="both"/>
        <w:rPr>
          <w:rFonts w:ascii="Calibri" w:hAnsi="Calibri" w:cs="Calibri"/>
          <w:b/>
          <w:u w:val="single"/>
        </w:rPr>
      </w:pPr>
      <w:r w:rsidRPr="00261136">
        <w:rPr>
          <w:rFonts w:ascii="Calibri" w:hAnsi="Calibri" w:cs="Calibri"/>
          <w:b/>
          <w:u w:val="single"/>
        </w:rPr>
        <w:t>Határozati javaslat:</w:t>
      </w:r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Egyek Nagyközség Önkormányzatának Képviselő-testülete úgy határozott, hogy a bölcsőde épületét ingatlan használati megállapodással szándékozik átadni a Magyar Katolikus Egyház  Debrecen –Nyíregyházi Egyházmegye (4024 Debrecen, Varga u.4.) részére azzal, hogy azt kizárólag bölcsődei feladatokra használhatja.</w:t>
      </w:r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Kifejezi </w:t>
      </w:r>
      <w:proofErr w:type="gramStart"/>
      <w:r>
        <w:rPr>
          <w:rFonts w:ascii="Calibri" w:hAnsi="Calibri" w:cs="Calibri"/>
        </w:rPr>
        <w:t>szándékát ,</w:t>
      </w:r>
      <w:proofErr w:type="gramEnd"/>
      <w:r>
        <w:rPr>
          <w:rFonts w:ascii="Calibri" w:hAnsi="Calibri" w:cs="Calibri"/>
        </w:rPr>
        <w:t xml:space="preserve"> hogy a </w:t>
      </w:r>
      <w:proofErr w:type="spellStart"/>
      <w:r>
        <w:rPr>
          <w:rFonts w:ascii="Calibri" w:hAnsi="Calibri" w:cs="Calibri"/>
        </w:rPr>
        <w:t>Debrecen-Nyíregyházi</w:t>
      </w:r>
      <w:proofErr w:type="spellEnd"/>
      <w:r>
        <w:rPr>
          <w:rFonts w:ascii="Calibri" w:hAnsi="Calibri" w:cs="Calibri"/>
        </w:rPr>
        <w:t xml:space="preserve"> Egyházmegyével a feladat ellátására ellátási szerződést köt.</w:t>
      </w:r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Kéri, hogy készüljön el az ingatlanhasználati megállapodás és az ellátási szerződés tervezet mely kerüljön a Képviselő-testület elé jóváhagyásra.</w:t>
      </w:r>
    </w:p>
    <w:p w:rsidR="00C75228" w:rsidRDefault="00C75228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Felkéri a Polgármestert és a Jegyzőt, hogy folytasson egyeztetéseket az Egyházmegyével a fentiek megvalósítása érdekében!</w:t>
      </w:r>
    </w:p>
    <w:p w:rsidR="00261136" w:rsidRDefault="00261136" w:rsidP="002E5040">
      <w:pPr>
        <w:jc w:val="both"/>
        <w:rPr>
          <w:rFonts w:ascii="Calibri" w:hAnsi="Calibri" w:cs="Calibri"/>
        </w:rPr>
      </w:pP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Határidő: folyamatos</w:t>
      </w: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Felelős: Dr. Miluczky Attila polgármester</w:t>
      </w:r>
    </w:p>
    <w:p w:rsidR="00261136" w:rsidRDefault="00261136" w:rsidP="002E504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 Csepreginé Kocsis Nóra jegyző</w:t>
      </w:r>
    </w:p>
    <w:p w:rsidR="002E5040" w:rsidRDefault="002E5040" w:rsidP="002E5040">
      <w:pPr>
        <w:jc w:val="both"/>
        <w:rPr>
          <w:rFonts w:ascii="Calibri" w:hAnsi="Calibri" w:cs="Calibri"/>
        </w:rPr>
      </w:pPr>
    </w:p>
    <w:p w:rsidR="002E5040" w:rsidRPr="00FF39ED" w:rsidRDefault="002E5040" w:rsidP="002E5040">
      <w:pPr>
        <w:jc w:val="both"/>
        <w:rPr>
          <w:rFonts w:ascii="Calibri" w:hAnsi="Calibri" w:cs="Calibri"/>
        </w:rPr>
      </w:pPr>
    </w:p>
    <w:p w:rsidR="0069593D" w:rsidRDefault="0069593D"/>
    <w:sectPr w:rsidR="0069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040"/>
    <w:rsid w:val="00261136"/>
    <w:rsid w:val="0027194A"/>
    <w:rsid w:val="002E5040"/>
    <w:rsid w:val="003F7224"/>
    <w:rsid w:val="0069593D"/>
    <w:rsid w:val="007668B6"/>
    <w:rsid w:val="00B60776"/>
    <w:rsid w:val="00C75228"/>
    <w:rsid w:val="00E432EB"/>
    <w:rsid w:val="00EF2033"/>
    <w:rsid w:val="00F9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5040"/>
    <w:pPr>
      <w:spacing w:after="0" w:line="240" w:lineRule="auto"/>
    </w:pPr>
    <w:rPr>
      <w:rFonts w:ascii="Bookman Old Style" w:eastAsia="Times New Roman" w:hAnsi="Bookman Old Style" w:cs="Times New Roman"/>
      <w:color w:val="00000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752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E5040"/>
    <w:pPr>
      <w:spacing w:after="0" w:line="240" w:lineRule="auto"/>
    </w:pPr>
    <w:rPr>
      <w:rFonts w:ascii="Bookman Old Style" w:eastAsia="Times New Roman" w:hAnsi="Bookman Old Style" w:cs="Times New Roman"/>
      <w:color w:val="00000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C75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99700031.tv" TargetMode="External"/><Relationship Id="rId5" Type="http://schemas.openxmlformats.org/officeDocument/2006/relationships/hyperlink" Target="https://net.jogtar.hu/jogszabaly?docid=99700031.t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579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8</cp:revision>
  <dcterms:created xsi:type="dcterms:W3CDTF">2020-01-23T12:22:00Z</dcterms:created>
  <dcterms:modified xsi:type="dcterms:W3CDTF">2020-01-23T14:12:00Z</dcterms:modified>
</cp:coreProperties>
</file>